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5EB1" w14:textId="77777777" w:rsidR="00CD790D" w:rsidRPr="004F1238" w:rsidRDefault="00000000" w:rsidP="00CD790D">
      <w:pPr>
        <w:jc w:val="center"/>
        <w:rPr>
          <w:rStyle w:val="Strong"/>
          <w:rFonts w:asciiTheme="minorHAnsi" w:hAnsiTheme="minorHAnsi" w:cstheme="minorHAnsi"/>
          <w:sz w:val="30"/>
          <w:szCs w:val="30"/>
          <w:shd w:val="clear" w:color="auto" w:fill="FFFFFF"/>
          <w:lang w:val="en-GB"/>
        </w:rPr>
      </w:pPr>
      <w:r>
        <w:rPr>
          <w:rFonts w:asciiTheme="minorHAnsi" w:hAnsiTheme="minorHAnsi" w:cstheme="minorHAnsi"/>
        </w:rPr>
        <w:object w:dxaOrig="1440" w:dyaOrig="1440" w14:anchorId="2A244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15.6pt;width:66.9pt;height:61.65pt;z-index:251659264;visibility:visible;mso-wrap-edited:f" o:allowincell="f" fillcolor="window">
            <v:imagedata r:id="rId9" o:title="" gain="1.5625"/>
            <w10:wrap type="topAndBottom"/>
          </v:shape>
          <o:OLEObject Type="Embed" ProgID="Word.Picture.8" ShapeID="_x0000_s1026" DrawAspect="Content" ObjectID="_1796538589" r:id="rId10"/>
        </w:object>
      </w:r>
    </w:p>
    <w:p w14:paraId="5F6A7042" w14:textId="77777777" w:rsidR="00CD790D" w:rsidRPr="004F1238" w:rsidRDefault="00CD790D" w:rsidP="00CD790D">
      <w:pPr>
        <w:jc w:val="center"/>
        <w:rPr>
          <w:rStyle w:val="Strong"/>
          <w:rFonts w:asciiTheme="minorHAnsi" w:hAnsiTheme="minorHAnsi" w:cstheme="minorHAnsi"/>
          <w:sz w:val="30"/>
          <w:szCs w:val="30"/>
          <w:shd w:val="clear" w:color="auto" w:fill="FFFFFF"/>
        </w:rPr>
      </w:pPr>
    </w:p>
    <w:p w14:paraId="11618A84" w14:textId="0CA7849F" w:rsidR="00CD790D" w:rsidRPr="004F1238" w:rsidRDefault="00CD790D" w:rsidP="00CD790D">
      <w:pPr>
        <w:jc w:val="center"/>
        <w:rPr>
          <w:rFonts w:asciiTheme="minorHAnsi" w:hAnsiTheme="minorHAnsi" w:cstheme="minorHAnsi"/>
        </w:rPr>
      </w:pPr>
      <w:hyperlink r:id="rId11" w:history="1">
        <w:r w:rsidRPr="004F1238">
          <w:rPr>
            <w:rStyle w:val="Hyperlink"/>
            <w:rFonts w:asciiTheme="minorHAnsi" w:hAnsiTheme="minorHAnsi" w:cstheme="minorHAnsi"/>
            <w:b/>
            <w:bCs/>
            <w:color w:val="auto"/>
            <w:sz w:val="30"/>
            <w:szCs w:val="30"/>
            <w:shd w:val="clear" w:color="auto" w:fill="FFFFFF"/>
          </w:rPr>
          <w:t>Virg</w:t>
        </w:r>
        <w:r>
          <w:rPr>
            <w:rStyle w:val="Hyperlink"/>
            <w:rFonts w:asciiTheme="minorHAnsi" w:hAnsiTheme="minorHAnsi" w:cstheme="minorHAnsi"/>
            <w:b/>
            <w:bCs/>
            <w:color w:val="auto"/>
            <w:sz w:val="30"/>
            <w:szCs w:val="30"/>
            <w:shd w:val="clear" w:color="auto" w:fill="FFFFFF"/>
          </w:rPr>
          <w:t xml:space="preserve">in Islands General Licence No. </w:t>
        </w:r>
        <w:r w:rsidR="003E67E4">
          <w:rPr>
            <w:rStyle w:val="Hyperlink"/>
            <w:rFonts w:asciiTheme="minorHAnsi" w:hAnsiTheme="minorHAnsi" w:cstheme="minorHAnsi"/>
            <w:b/>
            <w:bCs/>
            <w:color w:val="auto"/>
            <w:sz w:val="30"/>
            <w:szCs w:val="30"/>
            <w:shd w:val="clear" w:color="auto" w:fill="FFFFFF"/>
          </w:rPr>
          <w:t>8</w:t>
        </w:r>
        <w:r w:rsidR="00052AAA">
          <w:rPr>
            <w:rStyle w:val="Hyperlink"/>
            <w:rFonts w:asciiTheme="minorHAnsi" w:hAnsiTheme="minorHAnsi" w:cstheme="minorHAnsi"/>
            <w:b/>
            <w:bCs/>
            <w:color w:val="auto"/>
            <w:sz w:val="30"/>
            <w:szCs w:val="30"/>
            <w:shd w:val="clear" w:color="auto" w:fill="FFFFFF"/>
          </w:rPr>
          <w:t xml:space="preserve"> 2</w:t>
        </w:r>
        <w:r w:rsidRPr="004F1238">
          <w:rPr>
            <w:rStyle w:val="Hyperlink"/>
            <w:rFonts w:asciiTheme="minorHAnsi" w:hAnsiTheme="minorHAnsi" w:cstheme="minorHAnsi"/>
            <w:b/>
            <w:bCs/>
            <w:color w:val="auto"/>
            <w:sz w:val="30"/>
            <w:szCs w:val="30"/>
            <w:shd w:val="clear" w:color="auto" w:fill="FFFFFF"/>
          </w:rPr>
          <w:t>02</w:t>
        </w:r>
        <w:r w:rsidR="009356A9">
          <w:rPr>
            <w:rStyle w:val="Hyperlink"/>
            <w:rFonts w:asciiTheme="minorHAnsi" w:hAnsiTheme="minorHAnsi" w:cstheme="minorHAnsi"/>
            <w:b/>
            <w:bCs/>
            <w:color w:val="auto"/>
            <w:sz w:val="30"/>
            <w:szCs w:val="30"/>
            <w:shd w:val="clear" w:color="auto" w:fill="FFFFFF"/>
          </w:rPr>
          <w:t>4</w:t>
        </w:r>
        <w:r w:rsidRPr="004F1238">
          <w:rPr>
            <w:rStyle w:val="Hyperlink"/>
            <w:rFonts w:asciiTheme="minorHAnsi" w:hAnsiTheme="minorHAnsi" w:cstheme="minorHAnsi"/>
            <w:b/>
            <w:bCs/>
            <w:color w:val="auto"/>
            <w:sz w:val="30"/>
            <w:szCs w:val="30"/>
            <w:shd w:val="clear" w:color="auto" w:fill="FFFFFF"/>
          </w:rPr>
          <w:t xml:space="preserve"> (payment of reasonable professional legal fees and expenses)</w:t>
        </w:r>
      </w:hyperlink>
    </w:p>
    <w:p w14:paraId="660BAB10" w14:textId="77777777" w:rsidR="00BC261E" w:rsidRDefault="00BC261E"/>
    <w:p w14:paraId="68AE7F18" w14:textId="7DD8CD61" w:rsidR="00CD790D" w:rsidRPr="00B95785" w:rsidRDefault="00CD790D" w:rsidP="009A1827">
      <w:pPr>
        <w:jc w:val="both"/>
        <w:rPr>
          <w:color w:val="000000" w:themeColor="text1"/>
          <w:sz w:val="24"/>
          <w:szCs w:val="24"/>
        </w:rPr>
      </w:pPr>
      <w:r w:rsidRPr="00B95785">
        <w:rPr>
          <w:color w:val="000000" w:themeColor="text1"/>
          <w:sz w:val="24"/>
          <w:szCs w:val="24"/>
        </w:rPr>
        <w:t xml:space="preserve">On </w:t>
      </w:r>
      <w:r w:rsidR="003E67E4">
        <w:rPr>
          <w:color w:val="000000" w:themeColor="text1"/>
          <w:sz w:val="24"/>
          <w:szCs w:val="24"/>
        </w:rPr>
        <w:t>24</w:t>
      </w:r>
      <w:r w:rsidR="003E67E4" w:rsidRPr="003E67E4">
        <w:rPr>
          <w:color w:val="000000" w:themeColor="text1"/>
          <w:sz w:val="24"/>
          <w:szCs w:val="24"/>
          <w:vertAlign w:val="superscript"/>
        </w:rPr>
        <w:t>th</w:t>
      </w:r>
      <w:r w:rsidR="003E67E4">
        <w:rPr>
          <w:color w:val="000000" w:themeColor="text1"/>
          <w:sz w:val="24"/>
          <w:szCs w:val="24"/>
        </w:rPr>
        <w:t xml:space="preserve"> December</w:t>
      </w:r>
      <w:r w:rsidR="00B95785" w:rsidRPr="00B95785">
        <w:rPr>
          <w:color w:val="000000" w:themeColor="text1"/>
          <w:sz w:val="24"/>
          <w:szCs w:val="24"/>
        </w:rPr>
        <w:t xml:space="preserve"> 2</w:t>
      </w:r>
      <w:r w:rsidRPr="00B95785">
        <w:rPr>
          <w:color w:val="000000" w:themeColor="text1"/>
          <w:sz w:val="24"/>
          <w:szCs w:val="24"/>
        </w:rPr>
        <w:t>02</w:t>
      </w:r>
      <w:r w:rsidR="009356A9" w:rsidRPr="00B95785">
        <w:rPr>
          <w:color w:val="000000" w:themeColor="text1"/>
          <w:sz w:val="24"/>
          <w:szCs w:val="24"/>
        </w:rPr>
        <w:t>4</w:t>
      </w:r>
      <w:r w:rsidRPr="00B95785">
        <w:rPr>
          <w:color w:val="000000" w:themeColor="text1"/>
          <w:sz w:val="24"/>
          <w:szCs w:val="24"/>
        </w:rPr>
        <w:t xml:space="preserve">, the </w:t>
      </w:r>
      <w:r w:rsidR="00B95785">
        <w:rPr>
          <w:color w:val="000000" w:themeColor="text1"/>
          <w:sz w:val="24"/>
          <w:szCs w:val="24"/>
        </w:rPr>
        <w:t xml:space="preserve">Acting </w:t>
      </w:r>
      <w:r w:rsidRPr="00B95785">
        <w:rPr>
          <w:color w:val="000000" w:themeColor="text1"/>
          <w:sz w:val="24"/>
          <w:szCs w:val="24"/>
        </w:rPr>
        <w:t>Governor</w:t>
      </w:r>
      <w:r w:rsidR="00B43759" w:rsidRPr="00B95785">
        <w:rPr>
          <w:color w:val="000000" w:themeColor="text1"/>
          <w:sz w:val="24"/>
          <w:szCs w:val="24"/>
        </w:rPr>
        <w:t xml:space="preserve"> </w:t>
      </w:r>
      <w:r w:rsidRPr="00B95785">
        <w:rPr>
          <w:color w:val="000000" w:themeColor="text1"/>
          <w:sz w:val="24"/>
          <w:szCs w:val="24"/>
        </w:rPr>
        <w:t xml:space="preserve">issued </w:t>
      </w:r>
      <w:r w:rsidR="00052AAA" w:rsidRPr="00B95785">
        <w:rPr>
          <w:color w:val="000000" w:themeColor="text1"/>
          <w:sz w:val="24"/>
          <w:szCs w:val="24"/>
        </w:rPr>
        <w:t>the Virgin Islands General L</w:t>
      </w:r>
      <w:r w:rsidRPr="00B95785">
        <w:rPr>
          <w:color w:val="000000" w:themeColor="text1"/>
          <w:sz w:val="24"/>
          <w:szCs w:val="24"/>
        </w:rPr>
        <w:t xml:space="preserve">icence No. </w:t>
      </w:r>
      <w:r w:rsidR="003E67E4">
        <w:rPr>
          <w:color w:val="000000" w:themeColor="text1"/>
          <w:sz w:val="24"/>
          <w:szCs w:val="24"/>
        </w:rPr>
        <w:t>8</w:t>
      </w:r>
      <w:r w:rsidR="009356A9" w:rsidRPr="00B95785">
        <w:rPr>
          <w:color w:val="000000" w:themeColor="text1"/>
          <w:sz w:val="24"/>
          <w:szCs w:val="24"/>
        </w:rPr>
        <w:t xml:space="preserve"> </w:t>
      </w:r>
      <w:r w:rsidRPr="00B95785">
        <w:rPr>
          <w:color w:val="000000" w:themeColor="text1"/>
          <w:sz w:val="24"/>
          <w:szCs w:val="24"/>
        </w:rPr>
        <w:t>(payment of reas</w:t>
      </w:r>
      <w:r w:rsidR="00B43759" w:rsidRPr="00B95785">
        <w:rPr>
          <w:color w:val="000000" w:themeColor="text1"/>
          <w:sz w:val="24"/>
          <w:szCs w:val="24"/>
        </w:rPr>
        <w:t>onable professional legal fees</w:t>
      </w:r>
      <w:r w:rsidR="00052AAA" w:rsidRPr="00B95785">
        <w:rPr>
          <w:color w:val="000000" w:themeColor="text1"/>
          <w:sz w:val="24"/>
          <w:szCs w:val="24"/>
        </w:rPr>
        <w:t xml:space="preserve"> and expenses</w:t>
      </w:r>
      <w:r w:rsidR="00B43759" w:rsidRPr="00B95785">
        <w:rPr>
          <w:color w:val="000000" w:themeColor="text1"/>
          <w:sz w:val="24"/>
          <w:szCs w:val="24"/>
        </w:rPr>
        <w:t>).</w:t>
      </w:r>
    </w:p>
    <w:p w14:paraId="094EA658" w14:textId="77777777" w:rsidR="00CD790D" w:rsidRPr="00B95785" w:rsidRDefault="00CD790D" w:rsidP="009A1827">
      <w:pPr>
        <w:jc w:val="both"/>
        <w:rPr>
          <w:color w:val="000000" w:themeColor="text1"/>
          <w:sz w:val="24"/>
          <w:szCs w:val="24"/>
        </w:rPr>
      </w:pPr>
    </w:p>
    <w:p w14:paraId="295043A7" w14:textId="76D80FD9" w:rsidR="00CD790D" w:rsidRPr="00B95785" w:rsidRDefault="00CD790D" w:rsidP="009A1827">
      <w:pPr>
        <w:jc w:val="both"/>
        <w:rPr>
          <w:color w:val="000000" w:themeColor="text1"/>
          <w:sz w:val="24"/>
          <w:szCs w:val="24"/>
        </w:rPr>
      </w:pPr>
      <w:r w:rsidRPr="00B95785">
        <w:rPr>
          <w:color w:val="000000" w:themeColor="text1"/>
          <w:sz w:val="24"/>
          <w:szCs w:val="24"/>
        </w:rPr>
        <w:t>The Governor has reviewed the reported use of the previous</w:t>
      </w:r>
      <w:r w:rsidR="007F2CCE" w:rsidRPr="00B95785">
        <w:rPr>
          <w:color w:val="000000" w:themeColor="text1"/>
          <w:sz w:val="24"/>
          <w:szCs w:val="24"/>
        </w:rPr>
        <w:t xml:space="preserve"> General L</w:t>
      </w:r>
      <w:r w:rsidRPr="00B95785">
        <w:rPr>
          <w:color w:val="000000" w:themeColor="text1"/>
          <w:sz w:val="24"/>
          <w:szCs w:val="24"/>
        </w:rPr>
        <w:t>icen</w:t>
      </w:r>
      <w:r w:rsidR="00B43759" w:rsidRPr="00B95785">
        <w:rPr>
          <w:color w:val="000000" w:themeColor="text1"/>
          <w:sz w:val="24"/>
          <w:szCs w:val="24"/>
        </w:rPr>
        <w:t>c</w:t>
      </w:r>
      <w:r w:rsidRPr="00B95785">
        <w:rPr>
          <w:color w:val="000000" w:themeColor="text1"/>
          <w:sz w:val="24"/>
          <w:szCs w:val="24"/>
        </w:rPr>
        <w:t>e</w:t>
      </w:r>
      <w:r w:rsidR="00F87E0E" w:rsidRPr="00B95785">
        <w:rPr>
          <w:color w:val="000000" w:themeColor="text1"/>
          <w:sz w:val="24"/>
          <w:szCs w:val="24"/>
        </w:rPr>
        <w:t xml:space="preserve"> No. 3</w:t>
      </w:r>
      <w:r w:rsidR="003E67E4">
        <w:rPr>
          <w:color w:val="000000" w:themeColor="text1"/>
          <w:sz w:val="24"/>
          <w:szCs w:val="24"/>
        </w:rPr>
        <w:t>,</w:t>
      </w:r>
      <w:r w:rsidR="009356A9" w:rsidRPr="00B95785">
        <w:rPr>
          <w:color w:val="000000" w:themeColor="text1"/>
          <w:sz w:val="24"/>
          <w:szCs w:val="24"/>
        </w:rPr>
        <w:t xml:space="preserve"> No. 5 </w:t>
      </w:r>
      <w:r w:rsidRPr="00B95785">
        <w:rPr>
          <w:color w:val="000000" w:themeColor="text1"/>
          <w:sz w:val="24"/>
          <w:szCs w:val="24"/>
        </w:rPr>
        <w:t>and</w:t>
      </w:r>
      <w:r w:rsidR="003E67E4">
        <w:rPr>
          <w:color w:val="000000" w:themeColor="text1"/>
          <w:sz w:val="24"/>
          <w:szCs w:val="24"/>
        </w:rPr>
        <w:t xml:space="preserve"> No. 6 and</w:t>
      </w:r>
      <w:r w:rsidRPr="00B95785">
        <w:rPr>
          <w:color w:val="000000" w:themeColor="text1"/>
          <w:sz w:val="24"/>
          <w:szCs w:val="24"/>
        </w:rPr>
        <w:t xml:space="preserve"> has taken the deci</w:t>
      </w:r>
      <w:r w:rsidR="00B43759" w:rsidRPr="00B95785">
        <w:rPr>
          <w:color w:val="000000" w:themeColor="text1"/>
          <w:sz w:val="24"/>
          <w:szCs w:val="24"/>
        </w:rPr>
        <w:t xml:space="preserve">sion to issue a new </w:t>
      </w:r>
      <w:proofErr w:type="spellStart"/>
      <w:r w:rsidR="00B43759" w:rsidRPr="00B95785">
        <w:rPr>
          <w:color w:val="000000" w:themeColor="text1"/>
          <w:sz w:val="24"/>
          <w:szCs w:val="24"/>
        </w:rPr>
        <w:t>licence</w:t>
      </w:r>
      <w:proofErr w:type="spellEnd"/>
      <w:r w:rsidR="00B43759" w:rsidRPr="00B95785">
        <w:rPr>
          <w:color w:val="000000" w:themeColor="text1"/>
          <w:sz w:val="24"/>
          <w:szCs w:val="24"/>
        </w:rPr>
        <w:t xml:space="preserve">.  </w:t>
      </w:r>
      <w:r w:rsidRPr="00B95785">
        <w:rPr>
          <w:color w:val="000000" w:themeColor="text1"/>
          <w:sz w:val="24"/>
          <w:szCs w:val="24"/>
        </w:rPr>
        <w:t xml:space="preserve">The replacement, Legal Services General </w:t>
      </w:r>
      <w:proofErr w:type="spellStart"/>
      <w:r w:rsidRPr="00B95785">
        <w:rPr>
          <w:color w:val="000000" w:themeColor="text1"/>
          <w:sz w:val="24"/>
          <w:szCs w:val="24"/>
        </w:rPr>
        <w:t>Licence</w:t>
      </w:r>
      <w:proofErr w:type="spellEnd"/>
      <w:r w:rsidR="003E67E4">
        <w:rPr>
          <w:color w:val="000000" w:themeColor="text1"/>
          <w:sz w:val="24"/>
          <w:szCs w:val="24"/>
        </w:rPr>
        <w:t xml:space="preserve"> </w:t>
      </w:r>
      <w:r w:rsidR="006539E7" w:rsidRPr="00B95785">
        <w:rPr>
          <w:color w:val="000000" w:themeColor="text1"/>
          <w:sz w:val="24"/>
          <w:szCs w:val="24"/>
        </w:rPr>
        <w:t xml:space="preserve">will expire </w:t>
      </w:r>
      <w:r w:rsidR="003E67E4">
        <w:rPr>
          <w:color w:val="000000" w:themeColor="text1"/>
          <w:sz w:val="24"/>
          <w:szCs w:val="24"/>
        </w:rPr>
        <w:t>6 months from the date of issue.</w:t>
      </w:r>
    </w:p>
    <w:p w14:paraId="074034AA" w14:textId="77777777" w:rsidR="00CD790D" w:rsidRPr="00B95785" w:rsidRDefault="00CD790D" w:rsidP="009A1827">
      <w:pPr>
        <w:jc w:val="both"/>
        <w:rPr>
          <w:color w:val="000000" w:themeColor="text1"/>
          <w:sz w:val="24"/>
          <w:szCs w:val="24"/>
        </w:rPr>
      </w:pPr>
    </w:p>
    <w:p w14:paraId="45310CD0" w14:textId="5EFB6CF9" w:rsidR="00CD790D" w:rsidRPr="00B95785" w:rsidRDefault="00CD790D" w:rsidP="009A1827">
      <w:pPr>
        <w:jc w:val="both"/>
        <w:rPr>
          <w:color w:val="000000" w:themeColor="text1"/>
          <w:sz w:val="24"/>
          <w:szCs w:val="24"/>
        </w:rPr>
      </w:pPr>
      <w:r w:rsidRPr="00B95785">
        <w:rPr>
          <w:color w:val="000000" w:themeColor="text1"/>
          <w:sz w:val="24"/>
          <w:szCs w:val="24"/>
        </w:rPr>
        <w:t xml:space="preserve">As with the previous Legal Services General Licence, the new General Licence will </w:t>
      </w:r>
      <w:r w:rsidR="00B43759" w:rsidRPr="00B95785">
        <w:rPr>
          <w:color w:val="000000" w:themeColor="text1"/>
          <w:sz w:val="24"/>
          <w:szCs w:val="24"/>
        </w:rPr>
        <w:t>mean that a BVI Legal practitioner</w:t>
      </w:r>
      <w:r w:rsidRPr="00B95785">
        <w:rPr>
          <w:color w:val="000000" w:themeColor="text1"/>
          <w:sz w:val="24"/>
          <w:szCs w:val="24"/>
        </w:rPr>
        <w:t xml:space="preserve"> who has provided legal advice to a person designated under either the Russia or Belarus regime will not require a specific </w:t>
      </w:r>
      <w:proofErr w:type="spellStart"/>
      <w:r w:rsidRPr="00B95785">
        <w:rPr>
          <w:color w:val="000000" w:themeColor="text1"/>
          <w:sz w:val="24"/>
          <w:szCs w:val="24"/>
        </w:rPr>
        <w:t>licence</w:t>
      </w:r>
      <w:proofErr w:type="spellEnd"/>
      <w:r w:rsidRPr="00B95785">
        <w:rPr>
          <w:color w:val="000000" w:themeColor="text1"/>
          <w:sz w:val="24"/>
          <w:szCs w:val="24"/>
        </w:rPr>
        <w:t xml:space="preserve"> f</w:t>
      </w:r>
      <w:r w:rsidR="009356A9" w:rsidRPr="00B95785">
        <w:rPr>
          <w:color w:val="000000" w:themeColor="text1"/>
          <w:sz w:val="24"/>
          <w:szCs w:val="24"/>
        </w:rPr>
        <w:t xml:space="preserve">rom </w:t>
      </w:r>
      <w:r w:rsidRPr="00B95785">
        <w:rPr>
          <w:color w:val="000000" w:themeColor="text1"/>
          <w:sz w:val="24"/>
          <w:szCs w:val="24"/>
        </w:rPr>
        <w:t>the Governor to receive payment from that Designated Person (DP), provided that the terms of the General Licence are met.</w:t>
      </w:r>
      <w:r w:rsidR="00B43759" w:rsidRPr="00B95785">
        <w:rPr>
          <w:color w:val="000000" w:themeColor="text1"/>
          <w:sz w:val="24"/>
          <w:szCs w:val="24"/>
        </w:rPr>
        <w:t xml:space="preserve"> Similarly, if expenses are require</w:t>
      </w:r>
      <w:r w:rsidR="007F2CCE" w:rsidRPr="00B95785">
        <w:rPr>
          <w:color w:val="000000" w:themeColor="text1"/>
          <w:sz w:val="24"/>
          <w:szCs w:val="24"/>
        </w:rPr>
        <w:t>d</w:t>
      </w:r>
      <w:r w:rsidR="00B43759" w:rsidRPr="00B95785">
        <w:rPr>
          <w:color w:val="000000" w:themeColor="text1"/>
          <w:sz w:val="24"/>
          <w:szCs w:val="24"/>
        </w:rPr>
        <w:t xml:space="preserve"> for a DP under either the Russia or Belarus regime, a provider of expenses will not require a specific </w:t>
      </w:r>
      <w:proofErr w:type="spellStart"/>
      <w:r w:rsidR="00B43759" w:rsidRPr="00B95785">
        <w:rPr>
          <w:color w:val="000000" w:themeColor="text1"/>
          <w:sz w:val="24"/>
          <w:szCs w:val="24"/>
        </w:rPr>
        <w:t>licence</w:t>
      </w:r>
      <w:proofErr w:type="spellEnd"/>
      <w:r w:rsidR="00B43759" w:rsidRPr="00B95785">
        <w:rPr>
          <w:color w:val="000000" w:themeColor="text1"/>
          <w:sz w:val="24"/>
          <w:szCs w:val="24"/>
        </w:rPr>
        <w:t xml:space="preserve"> from the Governor to receive payment from that DP, provided that the terms of the General Licence are met.</w:t>
      </w:r>
    </w:p>
    <w:p w14:paraId="05C5641A" w14:textId="77777777" w:rsidR="00B43759" w:rsidRPr="00B95785" w:rsidRDefault="00B43759" w:rsidP="009A1827">
      <w:pPr>
        <w:jc w:val="both"/>
        <w:rPr>
          <w:color w:val="000000" w:themeColor="text1"/>
          <w:sz w:val="24"/>
          <w:szCs w:val="24"/>
        </w:rPr>
      </w:pPr>
    </w:p>
    <w:p w14:paraId="009DF970" w14:textId="549BB80A" w:rsidR="00B43759" w:rsidRPr="00B95785" w:rsidRDefault="00B43759" w:rsidP="009A1827">
      <w:pPr>
        <w:jc w:val="both"/>
        <w:rPr>
          <w:color w:val="000000" w:themeColor="text1"/>
          <w:sz w:val="24"/>
          <w:szCs w:val="24"/>
        </w:rPr>
      </w:pPr>
      <w:r w:rsidRPr="00B95785">
        <w:rPr>
          <w:color w:val="000000" w:themeColor="text1"/>
          <w:sz w:val="24"/>
          <w:szCs w:val="24"/>
        </w:rPr>
        <w:t xml:space="preserve">Anyone wanting to make use of the new General Licence should carefully consider its terms before doing so as it is not an extension or duplicate of General Licence (No. </w:t>
      </w:r>
      <w:r w:rsidR="003E67E4">
        <w:rPr>
          <w:color w:val="000000" w:themeColor="text1"/>
          <w:sz w:val="24"/>
          <w:szCs w:val="24"/>
        </w:rPr>
        <w:t>6</w:t>
      </w:r>
      <w:r w:rsidRPr="00B95785">
        <w:rPr>
          <w:color w:val="000000" w:themeColor="text1"/>
          <w:sz w:val="24"/>
          <w:szCs w:val="24"/>
        </w:rPr>
        <w:t xml:space="preserve">). The key changes made to the General </w:t>
      </w:r>
      <w:r w:rsidR="00052AAA" w:rsidRPr="00B95785">
        <w:rPr>
          <w:color w:val="000000" w:themeColor="text1"/>
          <w:sz w:val="24"/>
          <w:szCs w:val="24"/>
        </w:rPr>
        <w:t>Licence</w:t>
      </w:r>
      <w:r w:rsidRPr="00B95785">
        <w:rPr>
          <w:color w:val="000000" w:themeColor="text1"/>
          <w:sz w:val="24"/>
          <w:szCs w:val="24"/>
        </w:rPr>
        <w:t xml:space="preserve"> are detailed below.</w:t>
      </w:r>
    </w:p>
    <w:p w14:paraId="4776F5CF" w14:textId="77777777" w:rsidR="00B43759" w:rsidRPr="00B95785" w:rsidRDefault="00B43759" w:rsidP="009A1827">
      <w:pPr>
        <w:jc w:val="both"/>
        <w:rPr>
          <w:color w:val="000000" w:themeColor="text1"/>
          <w:sz w:val="24"/>
          <w:szCs w:val="24"/>
        </w:rPr>
      </w:pPr>
    </w:p>
    <w:p w14:paraId="39C0E1EA" w14:textId="77777777" w:rsidR="00B43759" w:rsidRPr="00B95785" w:rsidRDefault="00B43759" w:rsidP="009A1827">
      <w:pPr>
        <w:jc w:val="both"/>
        <w:rPr>
          <w:color w:val="000000" w:themeColor="text1"/>
          <w:sz w:val="24"/>
          <w:szCs w:val="24"/>
        </w:rPr>
      </w:pPr>
      <w:r w:rsidRPr="00B95785">
        <w:rPr>
          <w:color w:val="000000" w:themeColor="text1"/>
          <w:sz w:val="24"/>
          <w:szCs w:val="24"/>
        </w:rPr>
        <w:t>Changes to caps:</w:t>
      </w:r>
    </w:p>
    <w:p w14:paraId="37A79989" w14:textId="77777777" w:rsidR="00B43759" w:rsidRPr="00B95785" w:rsidRDefault="00B43759" w:rsidP="009A1827">
      <w:pPr>
        <w:jc w:val="both"/>
        <w:rPr>
          <w:color w:val="000000" w:themeColor="text1"/>
          <w:sz w:val="24"/>
          <w:szCs w:val="24"/>
        </w:rPr>
      </w:pPr>
    </w:p>
    <w:p w14:paraId="59A8FCE4" w14:textId="05CADEC3" w:rsidR="009356A9" w:rsidRPr="00B95785" w:rsidRDefault="009356A9" w:rsidP="009A182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B95785">
        <w:rPr>
          <w:color w:val="000000" w:themeColor="text1"/>
          <w:sz w:val="24"/>
          <w:szCs w:val="24"/>
        </w:rPr>
        <w:t xml:space="preserve">The professional legal fees caps and expenses of the General </w:t>
      </w:r>
      <w:proofErr w:type="spellStart"/>
      <w:r w:rsidRPr="00B95785">
        <w:rPr>
          <w:color w:val="000000" w:themeColor="text1"/>
          <w:sz w:val="24"/>
          <w:szCs w:val="24"/>
        </w:rPr>
        <w:t>Licence</w:t>
      </w:r>
      <w:proofErr w:type="spellEnd"/>
      <w:r w:rsidRPr="00B95785">
        <w:rPr>
          <w:color w:val="000000" w:themeColor="text1"/>
          <w:sz w:val="24"/>
          <w:szCs w:val="24"/>
        </w:rPr>
        <w:t xml:space="preserve"> have</w:t>
      </w:r>
      <w:r w:rsidR="003E67E4">
        <w:rPr>
          <w:color w:val="000000" w:themeColor="text1"/>
          <w:sz w:val="24"/>
          <w:szCs w:val="24"/>
        </w:rPr>
        <w:t xml:space="preserve"> increased</w:t>
      </w:r>
      <w:r w:rsidR="00353673" w:rsidRPr="00B95785">
        <w:rPr>
          <w:color w:val="000000" w:themeColor="text1"/>
          <w:sz w:val="24"/>
          <w:szCs w:val="24"/>
        </w:rPr>
        <w:t xml:space="preserve">. Users will be able to make use of the legal </w:t>
      </w:r>
      <w:proofErr w:type="gramStart"/>
      <w:r w:rsidR="00353673" w:rsidRPr="00B95785">
        <w:rPr>
          <w:color w:val="000000" w:themeColor="text1"/>
          <w:sz w:val="24"/>
          <w:szCs w:val="24"/>
        </w:rPr>
        <w:t>fees</w:t>
      </w:r>
      <w:proofErr w:type="gramEnd"/>
      <w:r w:rsidR="00353673" w:rsidRPr="00B95785">
        <w:rPr>
          <w:color w:val="000000" w:themeColor="text1"/>
          <w:sz w:val="24"/>
          <w:szCs w:val="24"/>
        </w:rPr>
        <w:t xml:space="preserve"> caps ($</w:t>
      </w:r>
      <w:r w:rsidR="003E67E4">
        <w:rPr>
          <w:color w:val="000000" w:themeColor="text1"/>
          <w:sz w:val="24"/>
          <w:szCs w:val="24"/>
        </w:rPr>
        <w:t>2,400,000</w:t>
      </w:r>
      <w:r w:rsidR="00353673" w:rsidRPr="00B95785">
        <w:rPr>
          <w:color w:val="000000" w:themeColor="text1"/>
          <w:sz w:val="24"/>
          <w:szCs w:val="24"/>
        </w:rPr>
        <w:t>) and the expenses cap (10% of the legal fees up to $</w:t>
      </w:r>
      <w:r w:rsidR="003E67E4">
        <w:rPr>
          <w:color w:val="000000" w:themeColor="text1"/>
          <w:sz w:val="24"/>
          <w:szCs w:val="24"/>
        </w:rPr>
        <w:t>240,000</w:t>
      </w:r>
      <w:r w:rsidR="00353673" w:rsidRPr="00B95785">
        <w:rPr>
          <w:color w:val="000000" w:themeColor="text1"/>
          <w:sz w:val="24"/>
          <w:szCs w:val="24"/>
        </w:rPr>
        <w:t>) under Parts A and B of the General Licence.</w:t>
      </w:r>
    </w:p>
    <w:p w14:paraId="29FE8F3C" w14:textId="716BF30F" w:rsidR="00353673" w:rsidRPr="00B95785" w:rsidRDefault="00353673" w:rsidP="009A182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B95785">
        <w:rPr>
          <w:color w:val="000000" w:themeColor="text1"/>
          <w:sz w:val="24"/>
          <w:szCs w:val="24"/>
        </w:rPr>
        <w:t>The professional legal fees and expenses caps now apply to each L</w:t>
      </w:r>
      <w:r w:rsidR="00B95785" w:rsidRPr="00B95785">
        <w:rPr>
          <w:color w:val="000000" w:themeColor="text1"/>
          <w:sz w:val="24"/>
          <w:szCs w:val="24"/>
        </w:rPr>
        <w:t xml:space="preserve">egal Practitioner </w:t>
      </w:r>
      <w:r w:rsidRPr="00B95785">
        <w:rPr>
          <w:color w:val="000000" w:themeColor="text1"/>
          <w:sz w:val="24"/>
          <w:szCs w:val="24"/>
        </w:rPr>
        <w:t xml:space="preserve">instructed by the Designated Person to cover all matters on which that </w:t>
      </w:r>
      <w:r w:rsidR="00B95785" w:rsidRPr="00B95785">
        <w:rPr>
          <w:color w:val="000000" w:themeColor="text1"/>
          <w:sz w:val="24"/>
          <w:szCs w:val="24"/>
        </w:rPr>
        <w:t>Legal Practitioner</w:t>
      </w:r>
      <w:r w:rsidRPr="00B95785">
        <w:rPr>
          <w:color w:val="000000" w:themeColor="text1"/>
          <w:sz w:val="24"/>
          <w:szCs w:val="24"/>
        </w:rPr>
        <w:t xml:space="preserve"> is instructed by that DP. This is a change from previous Legal Services General </w:t>
      </w:r>
      <w:proofErr w:type="spellStart"/>
      <w:r w:rsidRPr="00B95785">
        <w:rPr>
          <w:color w:val="000000" w:themeColor="text1"/>
          <w:sz w:val="24"/>
          <w:szCs w:val="24"/>
        </w:rPr>
        <w:t>Licences</w:t>
      </w:r>
      <w:proofErr w:type="spellEnd"/>
      <w:r w:rsidRPr="00B95785">
        <w:rPr>
          <w:color w:val="000000" w:themeColor="text1"/>
          <w:sz w:val="24"/>
          <w:szCs w:val="24"/>
        </w:rPr>
        <w:t xml:space="preserve"> where the fee and expenses caps applied to each DP</w:t>
      </w:r>
      <w:r w:rsidR="003D4211">
        <w:rPr>
          <w:color w:val="000000" w:themeColor="text1"/>
          <w:sz w:val="24"/>
          <w:szCs w:val="24"/>
        </w:rPr>
        <w:t xml:space="preserve"> </w:t>
      </w:r>
      <w:r w:rsidRPr="00B95785">
        <w:rPr>
          <w:color w:val="000000" w:themeColor="text1"/>
          <w:sz w:val="24"/>
          <w:szCs w:val="24"/>
        </w:rPr>
        <w:t>(i.e., for all the DP’s legal work across all the firms they instructed).</w:t>
      </w:r>
    </w:p>
    <w:p w14:paraId="2AA6980F" w14:textId="77777777" w:rsidR="0033398C" w:rsidRPr="00B95785" w:rsidRDefault="0033398C" w:rsidP="009A1827">
      <w:pPr>
        <w:jc w:val="both"/>
        <w:rPr>
          <w:color w:val="000000" w:themeColor="text1"/>
          <w:sz w:val="24"/>
          <w:szCs w:val="24"/>
        </w:rPr>
      </w:pPr>
    </w:p>
    <w:p w14:paraId="0C7B21A9" w14:textId="72EBFF83" w:rsidR="0033398C" w:rsidRDefault="0033398C" w:rsidP="007F3B89">
      <w:pPr>
        <w:jc w:val="both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</w:rPr>
      </w:pP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Those who</w:t>
      </w:r>
      <w:r w:rsidR="009356A9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intend to use the General Licence must notify the </w:t>
      </w:r>
      <w:r w:rsidR="003E67E4">
        <w:rPr>
          <w:rFonts w:asciiTheme="minorHAnsi" w:hAnsiTheme="minorHAnsi" w:cstheme="minorHAnsi"/>
          <w:color w:val="000000" w:themeColor="text1"/>
          <w:sz w:val="24"/>
          <w:szCs w:val="24"/>
        </w:rPr>
        <w:t>Attorney General</w:t>
      </w:r>
      <w:r w:rsidR="009356A9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prior to </w:t>
      </w:r>
      <w:r w:rsidR="00105465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undertaking the specified activity. In addition,</w:t>
      </w:r>
      <w:r w:rsidR="009356A9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once </w:t>
      </w: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General </w:t>
      </w:r>
      <w:proofErr w:type="spellStart"/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Licence</w:t>
      </w:r>
      <w:proofErr w:type="spellEnd"/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356A9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</w:t>
      </w:r>
      <w:proofErr w:type="spellStart"/>
      <w:r w:rsidR="009356A9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utilised</w:t>
      </w:r>
      <w:proofErr w:type="spellEnd"/>
      <w:r w:rsidR="009356A9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they </w:t>
      </w: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must report in writing to the</w:t>
      </w:r>
      <w:r w:rsidR="00105465"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7E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Virgin Islands </w:t>
      </w:r>
      <w:r w:rsidR="003E67E4">
        <w:rPr>
          <w:rFonts w:asciiTheme="minorHAnsi" w:hAnsiTheme="minorHAnsi" w:cstheme="minorHAnsi"/>
          <w:color w:val="000000" w:themeColor="text1"/>
          <w:sz w:val="24"/>
          <w:szCs w:val="24"/>
        </w:rPr>
        <w:t>Sanctions Unit</w:t>
      </w: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, preferably by email to</w:t>
      </w:r>
      <w:r w:rsidR="003E67E4">
        <w:t xml:space="preserve"> </w:t>
      </w:r>
      <w:r w:rsidR="003E7EA5" w:rsidRPr="009A1827">
        <w:rPr>
          <w:b/>
          <w:bCs/>
          <w:u w:val="single"/>
        </w:rPr>
        <w:t>s</w:t>
      </w:r>
      <w:r w:rsidR="003E67E4" w:rsidRPr="009A1827">
        <w:rPr>
          <w:b/>
          <w:bCs/>
          <w:u w:val="single"/>
        </w:rPr>
        <w:t>anctions@gov.</w:t>
      </w:r>
      <w:r w:rsidR="003E7EA5" w:rsidRPr="009A1827">
        <w:rPr>
          <w:b/>
          <w:bCs/>
          <w:u w:val="single"/>
        </w:rPr>
        <w:t>vg</w:t>
      </w:r>
      <w:r w:rsidRPr="009A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 w:rsidRPr="009A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A18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using </w:t>
      </w: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form on the British Virgin Islands Financial Services Commission </w:t>
      </w:r>
      <w:hyperlink r:id="rId12" w:history="1">
        <w:r w:rsidRPr="00B95785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General Licence page.</w:t>
        </w:r>
      </w:hyperlink>
    </w:p>
    <w:p w14:paraId="02ED6EC7" w14:textId="77777777" w:rsidR="009A1827" w:rsidRPr="00B95785" w:rsidRDefault="009A1827" w:rsidP="007F3B8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C6F542" w14:textId="77777777" w:rsidR="0033398C" w:rsidRPr="00B95785" w:rsidRDefault="0033398C" w:rsidP="007F3B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Alternatively, completed forms can be posted to:</w:t>
      </w:r>
    </w:p>
    <w:p w14:paraId="6DBBCCE6" w14:textId="1154D07E" w:rsidR="0033398C" w:rsidRDefault="003E67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168399393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Attorney General Chambers</w:t>
      </w:r>
    </w:p>
    <w:p w14:paraId="58B0915C" w14:textId="1D81A2F2" w:rsidR="0033398C" w:rsidRPr="003E67E4" w:rsidRDefault="003E67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TTT Building, Wickhams Cay I</w:t>
      </w:r>
    </w:p>
    <w:p w14:paraId="08C54F5E" w14:textId="77777777" w:rsidR="0033398C" w:rsidRPr="00B95785" w:rsidRDefault="003339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Road Town, Tortola</w:t>
      </w:r>
    </w:p>
    <w:p w14:paraId="14826D91" w14:textId="77777777" w:rsidR="0033398C" w:rsidRPr="00B95785" w:rsidRDefault="0033398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British Virgin Islands</w:t>
      </w:r>
    </w:p>
    <w:bookmarkEnd w:id="0"/>
    <w:p w14:paraId="6AB211CA" w14:textId="77777777" w:rsidR="0033398C" w:rsidRPr="00B95785" w:rsidRDefault="0033398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61627A" w14:textId="7C9548D6" w:rsidR="0033398C" w:rsidRPr="00B95785" w:rsidRDefault="0033398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5785">
        <w:rPr>
          <w:rFonts w:asciiTheme="minorHAnsi" w:hAnsiTheme="minorHAnsi" w:cstheme="minorHAnsi"/>
          <w:color w:val="000000" w:themeColor="text1"/>
          <w:sz w:val="24"/>
          <w:szCs w:val="24"/>
        </w:rPr>
        <w:t>Reporting is due within seven days of a payment permitted under the General Licence. Those using the General Licence must keep records of its use for a period of six (6) years.</w:t>
      </w:r>
    </w:p>
    <w:p w14:paraId="4F0BB1F8" w14:textId="77777777" w:rsidR="0033398C" w:rsidRPr="0033398C" w:rsidRDefault="0033398C" w:rsidP="009A1827">
      <w:pPr>
        <w:jc w:val="both"/>
        <w:rPr>
          <w:sz w:val="24"/>
          <w:szCs w:val="24"/>
        </w:rPr>
      </w:pPr>
    </w:p>
    <w:p w14:paraId="0EB75428" w14:textId="77777777" w:rsidR="00B43759" w:rsidRPr="00B43759" w:rsidRDefault="00B43759">
      <w:pPr>
        <w:rPr>
          <w:sz w:val="24"/>
          <w:szCs w:val="24"/>
        </w:rPr>
      </w:pPr>
    </w:p>
    <w:sectPr w:rsidR="00B43759" w:rsidRPr="00B43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E90"/>
    <w:multiLevelType w:val="hybridMultilevel"/>
    <w:tmpl w:val="3DBE178A"/>
    <w:lvl w:ilvl="0" w:tplc="894A79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0D"/>
    <w:rsid w:val="00052AAA"/>
    <w:rsid w:val="00105465"/>
    <w:rsid w:val="00137063"/>
    <w:rsid w:val="002C10E1"/>
    <w:rsid w:val="0033398C"/>
    <w:rsid w:val="00353673"/>
    <w:rsid w:val="00365B29"/>
    <w:rsid w:val="003D4211"/>
    <w:rsid w:val="003E67E4"/>
    <w:rsid w:val="003E7EA5"/>
    <w:rsid w:val="004D64B3"/>
    <w:rsid w:val="006539E7"/>
    <w:rsid w:val="007F2CCE"/>
    <w:rsid w:val="007F3B89"/>
    <w:rsid w:val="009356A9"/>
    <w:rsid w:val="009A1827"/>
    <w:rsid w:val="00A12B9B"/>
    <w:rsid w:val="00B43759"/>
    <w:rsid w:val="00B95785"/>
    <w:rsid w:val="00BC261E"/>
    <w:rsid w:val="00CD790D"/>
    <w:rsid w:val="00F87E0E"/>
    <w:rsid w:val="00F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B2F048"/>
  <w15:chartTrackingRefBased/>
  <w15:docId w15:val="{C7EB7227-23B9-4115-9F47-817783A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0D"/>
    <w:pPr>
      <w:spacing w:after="0" w:line="240" w:lineRule="auto"/>
    </w:pPr>
    <w:rPr>
      <w:rFonts w:ascii="Calibri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790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D790D"/>
    <w:rPr>
      <w:b/>
      <w:bCs/>
    </w:rPr>
  </w:style>
  <w:style w:type="paragraph" w:styleId="ListParagraph">
    <w:name w:val="List Paragraph"/>
    <w:basedOn w:val="Normal"/>
    <w:uiPriority w:val="34"/>
    <w:qFormat/>
    <w:rsid w:val="00B43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465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465"/>
    <w:rPr>
      <w:rFonts w:ascii="Calibri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A1827"/>
    <w:pPr>
      <w:spacing w:after="0" w:line="240" w:lineRule="auto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vifsc.vg/virgin-islands%E2%80%99-general-licen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vifsc.vg/sites/default/files/general_licence_no._2_-_wind_down_of_trust_services_provided_to_designated_persons.pdf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440176-64e8-4925-bcc6-8a090646f7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3324E60294F439AAC60F73FCBB8FD" ma:contentTypeVersion="11" ma:contentTypeDescription="Create a new document." ma:contentTypeScope="" ma:versionID="6f85b0bd96bc8e33cb529502b23c9c0c">
  <xsd:schema xmlns:xsd="http://www.w3.org/2001/XMLSchema" xmlns:xs="http://www.w3.org/2001/XMLSchema" xmlns:p="http://schemas.microsoft.com/office/2006/metadata/properties" xmlns:ns3="d1440176-64e8-4925-bcc6-8a090646f7e7" xmlns:ns4="e67ce0a9-eb21-49c0-b2f2-78aaa8edccd6" targetNamespace="http://schemas.microsoft.com/office/2006/metadata/properties" ma:root="true" ma:fieldsID="0939232aa5db4d006b1e86854c0dd8cf" ns3:_="" ns4:_="">
    <xsd:import namespace="d1440176-64e8-4925-bcc6-8a090646f7e7"/>
    <xsd:import namespace="e67ce0a9-eb21-49c0-b2f2-78aaa8edc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40176-64e8-4925-bcc6-8a090646f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e0a9-eb21-49c0-b2f2-78aaa8edc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E8BBB-A72E-4202-AFD7-7B5B50474D21}">
  <ds:schemaRefs>
    <ds:schemaRef ds:uri="http://schemas.microsoft.com/office/2006/metadata/properties"/>
    <ds:schemaRef ds:uri="http://schemas.microsoft.com/office/infopath/2007/PartnerControls"/>
    <ds:schemaRef ds:uri="d1440176-64e8-4925-bcc6-8a090646f7e7"/>
  </ds:schemaRefs>
</ds:datastoreItem>
</file>

<file path=customXml/itemProps2.xml><?xml version="1.0" encoding="utf-8"?>
<ds:datastoreItem xmlns:ds="http://schemas.openxmlformats.org/officeDocument/2006/customXml" ds:itemID="{A93D938D-2F59-4E82-BCE4-E8DF4C75B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65892-C7D2-4DC1-8729-C111C677D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F41A2-5F53-4B01-857E-9A0F6D94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40176-64e8-4925-bcc6-8a090646f7e7"/>
    <ds:schemaRef ds:uri="e67ce0a9-eb21-49c0-b2f2-78aaa8edc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Holder (Tortola) (Sensitive)</dc:creator>
  <cp:keywords/>
  <dc:description/>
  <cp:lastModifiedBy>Ciaran Johnston</cp:lastModifiedBy>
  <cp:revision>2</cp:revision>
  <dcterms:created xsi:type="dcterms:W3CDTF">2024-12-24T13:43:00Z</dcterms:created>
  <dcterms:modified xsi:type="dcterms:W3CDTF">2024-12-24T13:43:00Z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0x010100CF83324E60294F439AAC60F73FCBB8FD</vt:lpwstr>
  </property>
</Properties>
</file>